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w0ch157qsog8" w:id="0"/>
      <w:bookmarkEnd w:id="0"/>
      <w:r w:rsidDel="00000000" w:rsidR="00000000" w:rsidRPr="00000000">
        <w:rPr>
          <w:rtl w:val="0"/>
        </w:rPr>
        <w:t xml:space="preserve">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After watching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Power of Words</w:t>
        </w:r>
      </w:hyperlink>
      <w:r w:rsidDel="00000000" w:rsidR="00000000" w:rsidRPr="00000000">
        <w:rPr>
          <w:rtl w:val="0"/>
        </w:rPr>
        <w:t xml:space="preserve"> video, answer the questions below.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7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the other player made those comments to Guts?</w:t>
      </w:r>
    </w:p>
    <w:tbl>
      <w:tblPr>
        <w:tblStyle w:val="Table1"/>
        <w:tblW w:w="1035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27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1.2" w:lineRule="auto"/>
        <w:ind w:left="720" w:hanging="360"/>
      </w:pPr>
      <w:r w:rsidDel="00000000" w:rsidR="00000000" w:rsidRPr="00000000">
        <w:rPr>
          <w:rtl w:val="0"/>
        </w:rPr>
        <w:t xml:space="preserve">What did Guts do in response to the mean words?</w:t>
      </w:r>
    </w:p>
    <w:tbl>
      <w:tblPr>
        <w:tblStyle w:val="Table2"/>
        <w:tblW w:w="1035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line="27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71.2" w:lineRule="auto"/>
        <w:ind w:left="720" w:hanging="360"/>
      </w:pPr>
      <w:r w:rsidDel="00000000" w:rsidR="00000000" w:rsidRPr="00000000">
        <w:rPr>
          <w:rtl w:val="0"/>
        </w:rPr>
        <w:t xml:space="preserve">How is getting called names online similar to getting called names in person?</w:t>
      </w:r>
    </w:p>
    <w:tbl>
      <w:tblPr>
        <w:tblStyle w:val="Table3"/>
        <w:tblW w:w="1035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7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71.2" w:lineRule="auto"/>
        <w:ind w:left="720" w:hanging="360"/>
      </w:pPr>
      <w:r w:rsidDel="00000000" w:rsidR="00000000" w:rsidRPr="00000000">
        <w:rPr>
          <w:rtl w:val="0"/>
        </w:rPr>
        <w:t xml:space="preserve">What are the rules of S.T.O.P.? What can you do if someone is mean to you online?</w:t>
      </w:r>
    </w:p>
    <w:tbl>
      <w:tblPr>
        <w:tblStyle w:val="Table4"/>
        <w:tblW w:w="1035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27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-57149</wp:posOffset>
          </wp:positionV>
          <wp:extent cx="2560320" cy="64008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032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pageBreakBefore w:val="0"/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C">
          <w:pPr>
            <w:pageBreakBefore w:val="0"/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pageBreakBefore w:val="0"/>
            <w:jc w:val="right"/>
            <w:rPr>
              <w:rFonts w:ascii="Lato" w:cs="Lato" w:eastAsia="Lato" w:hAnsi="Lato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1089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B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Style w:val="Subtitle"/>
            <w:pageBreakBefore w:val="0"/>
            <w:spacing w:line="240" w:lineRule="auto"/>
            <w:ind w:left="-90" w:firstLine="0"/>
            <w:rPr/>
          </w:pPr>
          <w:bookmarkStart w:colFirst="0" w:colLast="0" w:name="_rqr4gt463069" w:id="1"/>
          <w:bookmarkEnd w:id="1"/>
          <w:r w:rsidDel="00000000" w:rsidR="00000000" w:rsidRPr="00000000">
            <w:rPr>
              <w:rtl w:val="0"/>
            </w:rPr>
            <w:t xml:space="preserve">GRADE</w:t>
          </w:r>
          <w:r w:rsidDel="00000000" w:rsidR="00000000" w:rsidRPr="00000000">
            <w:rPr>
              <w:rtl w:val="0"/>
            </w:rPr>
            <w:t xml:space="preserve"> 3: THE POWER OF WORDS</w:t>
          </w:r>
        </w:p>
        <w:p w:rsidR="00000000" w:rsidDel="00000000" w:rsidP="00000000" w:rsidRDefault="00000000" w:rsidRPr="00000000" w14:paraId="0000001D">
          <w:pPr>
            <w:pStyle w:val="Title"/>
            <w:pageBreakBefore w:val="0"/>
            <w:spacing w:line="240" w:lineRule="auto"/>
            <w:ind w:left="-90" w:firstLine="0"/>
            <w:rPr/>
          </w:pPr>
          <w:bookmarkStart w:colFirst="0" w:colLast="0" w:name="_1pt63s96fbda" w:id="2"/>
          <w:bookmarkEnd w:id="2"/>
          <w:r w:rsidDel="00000000" w:rsidR="00000000" w:rsidRPr="00000000">
            <w:rPr/>
            <w:drawing>
              <wp:inline distB="114300" distT="114300" distL="114300" distR="114300">
                <wp:extent cx="252413" cy="25241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Watch &amp; Reflect</w:t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pageBreakBefore w:val="0"/>
            <w:widowControl w:val="0"/>
            <w:spacing w:line="240" w:lineRule="auto"/>
            <w:ind w:hanging="90"/>
            <w:rPr>
              <w:rFonts w:ascii="Rubik" w:cs="Rubik" w:eastAsia="Rubik" w:hAnsi="Rubik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pageBreakBefore w:val="0"/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29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Rubik Medium" w:cs="Rubik Medium" w:eastAsia="Rubik Medium" w:hAnsi="Rubik Medium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mmonsense.org/node/414136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